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B32" w:rsidRPr="00AC6DA3" w:rsidRDefault="006E1B32" w:rsidP="006E1B32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noProof/>
          <w:sz w:val="24"/>
          <w:szCs w:val="24"/>
          <w:lang w:val="en-US" w:eastAsia="zh-CN"/>
        </w:rPr>
      </w:pPr>
      <w:r w:rsidRPr="00226358">
        <w:rPr>
          <w:b/>
          <w:noProof/>
          <w:sz w:val="24"/>
        </w:rPr>
        <w:t>3GPP TSG-</w:t>
      </w:r>
      <w:r w:rsidRPr="00226358">
        <w:rPr>
          <w:rFonts w:hint="eastAsia"/>
          <w:b/>
          <w:noProof/>
          <w:sz w:val="24"/>
          <w:lang w:eastAsia="zh-CN"/>
        </w:rPr>
        <w:t>RAN WG4</w:t>
      </w:r>
      <w:r w:rsidRPr="00226358">
        <w:rPr>
          <w:b/>
          <w:noProof/>
          <w:sz w:val="24"/>
        </w:rPr>
        <w:t xml:space="preserve"> Meeting #</w:t>
      </w:r>
      <w:r w:rsidRPr="00226358">
        <w:rPr>
          <w:rFonts w:eastAsia="SimSun"/>
          <w:b/>
          <w:noProof/>
          <w:sz w:val="24"/>
          <w:lang w:eastAsia="zh-CN"/>
        </w:rPr>
        <w:t>84</w:t>
      </w:r>
      <w:r>
        <w:rPr>
          <w:rFonts w:eastAsia="SimSun"/>
          <w:b/>
          <w:noProof/>
          <w:sz w:val="24"/>
          <w:lang w:eastAsia="zh-CN"/>
        </w:rPr>
        <w:t>bis</w:t>
      </w:r>
      <w:r w:rsidRPr="00226358">
        <w:rPr>
          <w:rFonts w:cs="Arial"/>
          <w:b/>
          <w:noProof/>
          <w:sz w:val="24"/>
          <w:szCs w:val="24"/>
        </w:rPr>
        <w:tab/>
      </w:r>
      <w:r>
        <w:rPr>
          <w:rFonts w:eastAsia="SimSun" w:cs="Arial"/>
          <w:b/>
          <w:noProof/>
          <w:sz w:val="24"/>
          <w:szCs w:val="24"/>
          <w:lang w:val="en-US" w:eastAsia="zh-CN"/>
        </w:rPr>
        <w:t>R4-1710397</w:t>
      </w:r>
    </w:p>
    <w:p w:rsidR="006E1B32" w:rsidRPr="00E257EE" w:rsidRDefault="006E1B32" w:rsidP="006E1B32">
      <w:pPr>
        <w:tabs>
          <w:tab w:val="left" w:pos="1985"/>
        </w:tabs>
        <w:rPr>
          <w:rFonts w:ascii="Arial" w:eastAsia="SimSun" w:hAnsi="Arial" w:cstheme="minorBidi"/>
          <w:b/>
          <w:sz w:val="24"/>
          <w:szCs w:val="24"/>
          <w:lang w:eastAsia="zh-CN"/>
        </w:rPr>
      </w:pPr>
      <w:r w:rsidRPr="00E257EE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Dubrovnik, Croatia, </w:t>
      </w:r>
      <w:r w:rsidRPr="00E257EE">
        <w:rPr>
          <w:rFonts w:ascii="Arial" w:eastAsia="SimSun" w:hAnsi="Arial" w:cstheme="minorBidi" w:hint="eastAsia"/>
          <w:b/>
          <w:sz w:val="24"/>
          <w:szCs w:val="24"/>
          <w:lang w:eastAsia="zh-CN"/>
        </w:rPr>
        <w:t>09</w:t>
      </w:r>
      <w:r w:rsidRPr="00E257EE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 - </w:t>
      </w:r>
      <w:r w:rsidRPr="00E257EE">
        <w:rPr>
          <w:rFonts w:ascii="Arial" w:eastAsia="SimSun" w:hAnsi="Arial" w:cstheme="minorBidi" w:hint="eastAsia"/>
          <w:b/>
          <w:sz w:val="24"/>
          <w:szCs w:val="24"/>
          <w:lang w:eastAsia="zh-CN"/>
        </w:rPr>
        <w:t>13</w:t>
      </w:r>
      <w:r w:rsidRPr="00E257EE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 </w:t>
      </w:r>
      <w:r w:rsidRPr="00E257EE">
        <w:rPr>
          <w:rFonts w:ascii="Arial" w:eastAsia="SimSun" w:hAnsi="Arial" w:cstheme="minorBidi" w:hint="eastAsia"/>
          <w:b/>
          <w:sz w:val="24"/>
          <w:szCs w:val="24"/>
          <w:lang w:eastAsia="zh-CN"/>
        </w:rPr>
        <w:t>October</w:t>
      </w:r>
      <w:r w:rsidRPr="00E257EE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 2017</w:t>
      </w:r>
    </w:p>
    <w:p w:rsidR="006E1B32" w:rsidRPr="004719E0" w:rsidRDefault="006E1B32" w:rsidP="006E1B32">
      <w:pPr>
        <w:tabs>
          <w:tab w:val="left" w:pos="1985"/>
        </w:tabs>
        <w:rPr>
          <w:rStyle w:val="a"/>
          <w:lang w:val="pt-BR"/>
        </w:rPr>
      </w:pPr>
      <w:r w:rsidRPr="00226358">
        <w:rPr>
          <w:rFonts w:ascii="Arial" w:hAnsi="Arial"/>
          <w:b/>
          <w:sz w:val="24"/>
          <w:lang w:val="pt-BR"/>
        </w:rPr>
        <w:t>Agenda item:</w:t>
      </w:r>
      <w:r w:rsidRPr="00226358">
        <w:rPr>
          <w:rFonts w:ascii="Arial" w:hAnsi="Arial"/>
          <w:b/>
          <w:sz w:val="24"/>
          <w:lang w:val="pt-BR"/>
        </w:rPr>
        <w:tab/>
      </w:r>
      <w:r w:rsidRPr="004719E0">
        <w:rPr>
          <w:rFonts w:ascii="Arial" w:hAnsi="Arial"/>
          <w:sz w:val="24"/>
          <w:lang w:val="pt-BR"/>
        </w:rPr>
        <w:t>6.2.4.2</w:t>
      </w:r>
    </w:p>
    <w:p w:rsidR="006E1B32" w:rsidRDefault="006E1B32" w:rsidP="006E1B32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226358">
        <w:rPr>
          <w:rFonts w:ascii="Arial" w:hAnsi="Arial"/>
          <w:b/>
          <w:sz w:val="24"/>
        </w:rPr>
        <w:t xml:space="preserve">Title: </w:t>
      </w:r>
      <w:r w:rsidRPr="00226358">
        <w:rPr>
          <w:rFonts w:ascii="Arial" w:hAnsi="Arial"/>
          <w:b/>
          <w:sz w:val="24"/>
        </w:rPr>
        <w:tab/>
      </w:r>
      <w:r w:rsidRPr="006E1B32">
        <w:rPr>
          <w:rFonts w:ascii="Arial" w:hAnsi="Arial"/>
          <w:sz w:val="24"/>
        </w:rPr>
        <w:t>Simulation Results for PDSCH in TM2 for Rel-13 non BL/CE UE</w:t>
      </w:r>
      <w:r>
        <w:rPr>
          <w:rFonts w:ascii="Arial" w:hAnsi="Arial"/>
          <w:sz w:val="24"/>
        </w:rPr>
        <w:t xml:space="preserve"> </w:t>
      </w:r>
    </w:p>
    <w:p w:rsidR="006E1B32" w:rsidRPr="00226358" w:rsidRDefault="006E1B32" w:rsidP="006E1B32">
      <w:pPr>
        <w:tabs>
          <w:tab w:val="left" w:pos="1985"/>
        </w:tabs>
        <w:ind w:left="1980" w:hanging="1980"/>
        <w:rPr>
          <w:rStyle w:val="a"/>
          <w:b/>
          <w:lang w:val="fr-FR"/>
        </w:rPr>
      </w:pPr>
      <w:r w:rsidRPr="00226358">
        <w:rPr>
          <w:rFonts w:ascii="Arial" w:hAnsi="Arial"/>
          <w:b/>
          <w:sz w:val="24"/>
          <w:lang w:val="fr-FR"/>
        </w:rPr>
        <w:t xml:space="preserve">Source: </w:t>
      </w:r>
      <w:r w:rsidRPr="00226358">
        <w:rPr>
          <w:rFonts w:ascii="Arial" w:hAnsi="Arial"/>
          <w:b/>
          <w:sz w:val="24"/>
          <w:lang w:val="fr-FR"/>
        </w:rPr>
        <w:tab/>
      </w:r>
      <w:r w:rsidRPr="002575EB">
        <w:rPr>
          <w:rFonts w:ascii="Arial" w:hAnsi="Arial" w:cs="Arial"/>
          <w:sz w:val="24"/>
        </w:rPr>
        <w:t>Intel Corporation</w:t>
      </w:r>
    </w:p>
    <w:p w:rsidR="006E1B32" w:rsidRPr="00226358" w:rsidRDefault="006E1B32" w:rsidP="006E1B32">
      <w:pPr>
        <w:tabs>
          <w:tab w:val="left" w:pos="1985"/>
        </w:tabs>
        <w:ind w:left="1980" w:hanging="1980"/>
        <w:rPr>
          <w:rStyle w:val="a"/>
          <w:b/>
          <w:lang w:val="pt-BR"/>
        </w:rPr>
      </w:pPr>
      <w:r w:rsidRPr="00226358">
        <w:rPr>
          <w:rFonts w:ascii="Arial" w:hAnsi="Arial"/>
          <w:b/>
          <w:sz w:val="24"/>
          <w:lang w:val="pt-BR"/>
        </w:rPr>
        <w:t>Document for:</w:t>
      </w:r>
      <w:r w:rsidRPr="00226358">
        <w:rPr>
          <w:rFonts w:ascii="Arial" w:hAnsi="Arial"/>
          <w:b/>
          <w:sz w:val="24"/>
          <w:lang w:val="pt-BR"/>
        </w:rPr>
        <w:tab/>
      </w:r>
      <w:r w:rsidRPr="002575EB">
        <w:rPr>
          <w:rFonts w:ascii="Arial" w:hAnsi="Arial" w:hint="eastAsia"/>
          <w:sz w:val="24"/>
          <w:lang w:val="pt-BR" w:eastAsia="zh-CN"/>
        </w:rPr>
        <w:t>Discussion</w:t>
      </w:r>
    </w:p>
    <w:p w:rsidR="006E1B32" w:rsidRDefault="006E1B32" w:rsidP="006E1B32"/>
    <w:p w:rsidR="006E1B32" w:rsidRPr="00E664B7" w:rsidRDefault="006E1B32" w:rsidP="006E1B32">
      <w:pPr>
        <w:keepNext/>
        <w:keepLines/>
        <w:numPr>
          <w:ilvl w:val="0"/>
          <w:numId w:val="2"/>
        </w:numPr>
        <w:pBdr>
          <w:top w:val="single" w:sz="12" w:space="3" w:color="auto"/>
        </w:pBdr>
        <w:overflowPunct/>
        <w:autoSpaceDE/>
        <w:autoSpaceDN/>
        <w:adjustRightInd/>
        <w:spacing w:before="240" w:after="160" w:line="259" w:lineRule="auto"/>
        <w:ind w:left="450"/>
        <w:textAlignment w:val="auto"/>
        <w:outlineLvl w:val="0"/>
        <w:rPr>
          <w:rFonts w:ascii="Arial" w:eastAsia="MS Mincho" w:hAnsi="Arial"/>
          <w:sz w:val="36"/>
          <w:szCs w:val="32"/>
          <w:lang w:val="en-US" w:eastAsia="ja-JP"/>
        </w:rPr>
      </w:pPr>
      <w:r w:rsidRPr="00E664B7">
        <w:rPr>
          <w:rFonts w:ascii="Arial" w:eastAsia="MS Mincho" w:hAnsi="Arial"/>
          <w:sz w:val="36"/>
          <w:szCs w:val="32"/>
          <w:lang w:val="en-US" w:eastAsia="ja-JP"/>
        </w:rPr>
        <w:t>Introduction</w:t>
      </w:r>
    </w:p>
    <w:p w:rsidR="006E1B32" w:rsidRDefault="006E1B32" w:rsidP="006E1B32">
      <w:pPr>
        <w:jc w:val="both"/>
      </w:pPr>
      <w:r>
        <w:t xml:space="preserve">In RAN4# 83 </w:t>
      </w:r>
      <w:r w:rsidR="00373ECE">
        <w:t xml:space="preserve">Meeting, </w:t>
      </w:r>
      <w:r>
        <w:t>it was agreed that new requirements shall be defined for UE supporting CE with 2Rx and 4Rx antennas</w:t>
      </w:r>
      <w:r w:rsidR="00CA436B">
        <w:t xml:space="preserve"> [1]</w:t>
      </w:r>
      <w:r>
        <w:t>. In RAN4#84</w:t>
      </w:r>
      <w:r w:rsidR="00373ECE">
        <w:t xml:space="preserve"> Meeting,</w:t>
      </w:r>
      <w:r>
        <w:t xml:space="preserve"> companies provided ideal simulation results for performance alignment to define requirements for the following tests for 2Rx and 4Rx antennas.</w:t>
      </w:r>
    </w:p>
    <w:tbl>
      <w:tblPr>
        <w:tblW w:w="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256"/>
        <w:gridCol w:w="2329"/>
      </w:tblGrid>
      <w:tr w:rsidR="006E1B32" w:rsidRPr="00765B6F" w:rsidTr="00373ECE">
        <w:trPr>
          <w:trHeight w:val="357"/>
          <w:jc w:val="center"/>
        </w:trPr>
        <w:tc>
          <w:tcPr>
            <w:tcW w:w="2256" w:type="dxa"/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1B32" w:rsidRPr="00765B6F" w:rsidRDefault="006E1B32" w:rsidP="00373ECE">
            <w:pPr>
              <w:spacing w:after="0"/>
              <w:rPr>
                <w:szCs w:val="36"/>
              </w:rPr>
            </w:pPr>
            <w:r w:rsidRPr="00765B6F">
              <w:rPr>
                <w:b/>
                <w:bCs/>
                <w:color w:val="FFFFFF" w:themeColor="light1"/>
                <w:kern w:val="24"/>
                <w:szCs w:val="36"/>
              </w:rPr>
              <w:t>Test cases</w:t>
            </w:r>
          </w:p>
        </w:tc>
        <w:tc>
          <w:tcPr>
            <w:tcW w:w="2329" w:type="dxa"/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1B32" w:rsidRPr="00765B6F" w:rsidRDefault="006E1B32" w:rsidP="00373ECE">
            <w:pPr>
              <w:spacing w:after="0"/>
              <w:rPr>
                <w:szCs w:val="36"/>
              </w:rPr>
            </w:pPr>
            <w:r w:rsidRPr="00765B6F">
              <w:rPr>
                <w:b/>
                <w:bCs/>
                <w:color w:val="FFFFFF" w:themeColor="light1"/>
                <w:kern w:val="24"/>
                <w:szCs w:val="36"/>
              </w:rPr>
              <w:t>Reference in TS36.101</w:t>
            </w:r>
          </w:p>
        </w:tc>
      </w:tr>
      <w:tr w:rsidR="006E1B32" w:rsidRPr="00765B6F" w:rsidTr="00373ECE">
        <w:trPr>
          <w:trHeight w:val="242"/>
          <w:jc w:val="center"/>
        </w:trPr>
        <w:tc>
          <w:tcPr>
            <w:tcW w:w="2256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1B32" w:rsidRPr="00765B6F" w:rsidRDefault="006E1B32" w:rsidP="00373ECE">
            <w:pPr>
              <w:spacing w:after="0"/>
              <w:rPr>
                <w:szCs w:val="36"/>
              </w:rPr>
            </w:pPr>
            <w:r w:rsidRPr="00765B6F">
              <w:rPr>
                <w:color w:val="000000" w:themeColor="dark1"/>
                <w:kern w:val="24"/>
                <w:szCs w:val="36"/>
              </w:rPr>
              <w:t>MPDCCH CE Mode A</w:t>
            </w:r>
          </w:p>
        </w:tc>
        <w:tc>
          <w:tcPr>
            <w:tcW w:w="2329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1B32" w:rsidRPr="00765B6F" w:rsidRDefault="006E1B32" w:rsidP="00373ECE">
            <w:pPr>
              <w:spacing w:after="0"/>
              <w:rPr>
                <w:szCs w:val="36"/>
              </w:rPr>
            </w:pPr>
            <w:r w:rsidRPr="00765B6F">
              <w:rPr>
                <w:rFonts w:eastAsiaTheme="minorEastAsia"/>
                <w:color w:val="000000" w:themeColor="dark1"/>
                <w:kern w:val="24"/>
                <w:szCs w:val="36"/>
              </w:rPr>
              <w:t>8.11.2.1.1 / 8.11.2.2.1</w:t>
            </w:r>
          </w:p>
        </w:tc>
      </w:tr>
      <w:tr w:rsidR="006E1B32" w:rsidRPr="00765B6F" w:rsidTr="00373ECE">
        <w:trPr>
          <w:trHeight w:val="179"/>
          <w:jc w:val="center"/>
        </w:trPr>
        <w:tc>
          <w:tcPr>
            <w:tcW w:w="2256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1B32" w:rsidRPr="00765B6F" w:rsidRDefault="006E1B32" w:rsidP="00373ECE">
            <w:pPr>
              <w:spacing w:after="0"/>
              <w:rPr>
                <w:szCs w:val="36"/>
              </w:rPr>
            </w:pPr>
            <w:r w:rsidRPr="00765B6F">
              <w:rPr>
                <w:color w:val="000000" w:themeColor="dark1"/>
                <w:kern w:val="24"/>
                <w:szCs w:val="36"/>
              </w:rPr>
              <w:t>MPDCCH CE Mode B</w:t>
            </w:r>
          </w:p>
        </w:tc>
        <w:tc>
          <w:tcPr>
            <w:tcW w:w="2329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1B32" w:rsidRPr="00765B6F" w:rsidRDefault="006E1B32" w:rsidP="00373ECE">
            <w:pPr>
              <w:spacing w:after="0"/>
              <w:rPr>
                <w:szCs w:val="36"/>
              </w:rPr>
            </w:pPr>
            <w:r w:rsidRPr="00765B6F">
              <w:rPr>
                <w:rFonts w:eastAsiaTheme="minorEastAsia"/>
                <w:color w:val="000000" w:themeColor="dark1"/>
                <w:kern w:val="24"/>
                <w:szCs w:val="36"/>
              </w:rPr>
              <w:t>8.11.2.1.2 / 8.11.2.2.2</w:t>
            </w:r>
          </w:p>
        </w:tc>
      </w:tr>
      <w:tr w:rsidR="006E1B32" w:rsidRPr="00765B6F" w:rsidTr="00373ECE">
        <w:trPr>
          <w:trHeight w:val="206"/>
          <w:jc w:val="center"/>
        </w:trPr>
        <w:tc>
          <w:tcPr>
            <w:tcW w:w="2256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1B32" w:rsidRPr="00765B6F" w:rsidRDefault="00CA436B" w:rsidP="00373ECE">
            <w:pPr>
              <w:spacing w:after="0"/>
              <w:rPr>
                <w:szCs w:val="36"/>
              </w:rPr>
            </w:pPr>
            <w:r>
              <w:rPr>
                <w:color w:val="000000" w:themeColor="dark1"/>
                <w:kern w:val="24"/>
                <w:szCs w:val="36"/>
              </w:rPr>
              <w:t>PDSCH TM9</w:t>
            </w:r>
          </w:p>
        </w:tc>
        <w:tc>
          <w:tcPr>
            <w:tcW w:w="2329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1B32" w:rsidRPr="00765B6F" w:rsidRDefault="00CA436B" w:rsidP="00373ECE">
            <w:pPr>
              <w:spacing w:after="0"/>
              <w:rPr>
                <w:szCs w:val="36"/>
              </w:rPr>
            </w:pPr>
            <w:r>
              <w:rPr>
                <w:rFonts w:eastAsiaTheme="minorEastAsia"/>
                <w:color w:val="000000" w:themeColor="dark1"/>
                <w:kern w:val="24"/>
                <w:szCs w:val="36"/>
              </w:rPr>
              <w:t>8.11.1.1.2 / 8.11.1.2.2</w:t>
            </w:r>
          </w:p>
        </w:tc>
      </w:tr>
      <w:tr w:rsidR="006E1B32" w:rsidRPr="00765B6F" w:rsidTr="00373ECE">
        <w:trPr>
          <w:trHeight w:val="71"/>
          <w:jc w:val="center"/>
        </w:trPr>
        <w:tc>
          <w:tcPr>
            <w:tcW w:w="2256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1B32" w:rsidRPr="00765B6F" w:rsidRDefault="00CA436B" w:rsidP="00373ECE">
            <w:pPr>
              <w:spacing w:after="0"/>
              <w:rPr>
                <w:szCs w:val="36"/>
              </w:rPr>
            </w:pPr>
            <w:r>
              <w:rPr>
                <w:color w:val="000000" w:themeColor="dark1"/>
                <w:kern w:val="24"/>
                <w:szCs w:val="36"/>
              </w:rPr>
              <w:t>PDSCH TM2</w:t>
            </w:r>
          </w:p>
        </w:tc>
        <w:tc>
          <w:tcPr>
            <w:tcW w:w="2329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1B32" w:rsidRPr="00765B6F" w:rsidRDefault="00CA436B" w:rsidP="00373ECE">
            <w:pPr>
              <w:spacing w:after="0"/>
              <w:rPr>
                <w:szCs w:val="36"/>
              </w:rPr>
            </w:pPr>
            <w:r>
              <w:rPr>
                <w:rFonts w:eastAsiaTheme="minorEastAsia"/>
                <w:color w:val="000000" w:themeColor="dark1"/>
                <w:kern w:val="24"/>
                <w:szCs w:val="36"/>
              </w:rPr>
              <w:t>8.11.1.1.3 / 8.11.1.2.3</w:t>
            </w:r>
          </w:p>
        </w:tc>
      </w:tr>
    </w:tbl>
    <w:p w:rsidR="006E1B32" w:rsidRDefault="006E1B32" w:rsidP="006E1B32">
      <w:pPr>
        <w:rPr>
          <w:color w:val="000000" w:themeColor="dark1"/>
          <w:kern w:val="24"/>
          <w:szCs w:val="36"/>
        </w:rPr>
      </w:pPr>
    </w:p>
    <w:p w:rsidR="006E1B32" w:rsidRDefault="00373ECE" w:rsidP="006E1B32">
      <w:pPr>
        <w:jc w:val="both"/>
        <w:rPr>
          <w:color w:val="000000" w:themeColor="dark1"/>
          <w:kern w:val="24"/>
          <w:szCs w:val="36"/>
        </w:rPr>
      </w:pPr>
      <w:r>
        <w:rPr>
          <w:color w:val="000000" w:themeColor="dark1"/>
          <w:kern w:val="24"/>
          <w:szCs w:val="36"/>
        </w:rPr>
        <w:t>During the RAN4#84 M</w:t>
      </w:r>
      <w:r w:rsidR="006E1B32">
        <w:rPr>
          <w:color w:val="000000" w:themeColor="dark1"/>
          <w:kern w:val="24"/>
          <w:szCs w:val="36"/>
        </w:rPr>
        <w:t>eeting</w:t>
      </w:r>
      <w:r>
        <w:rPr>
          <w:color w:val="000000" w:themeColor="dark1"/>
          <w:kern w:val="24"/>
          <w:szCs w:val="36"/>
        </w:rPr>
        <w:t>,</w:t>
      </w:r>
      <w:r w:rsidR="006E1B32">
        <w:rPr>
          <w:color w:val="000000" w:themeColor="dark1"/>
          <w:kern w:val="24"/>
          <w:szCs w:val="36"/>
        </w:rPr>
        <w:t xml:space="preserve"> the </w:t>
      </w:r>
      <w:r w:rsidR="00D545DA">
        <w:rPr>
          <w:color w:val="000000" w:themeColor="dark1"/>
          <w:kern w:val="24"/>
          <w:szCs w:val="36"/>
        </w:rPr>
        <w:t xml:space="preserve">PDSCH TM2 </w:t>
      </w:r>
      <w:r w:rsidR="006E1B32">
        <w:rPr>
          <w:color w:val="000000" w:themeColor="dark1"/>
          <w:kern w:val="24"/>
          <w:szCs w:val="36"/>
        </w:rPr>
        <w:t>simulation results from different companies were discussed and the repetition levels fo</w:t>
      </w:r>
      <w:r w:rsidR="00D545DA">
        <w:rPr>
          <w:color w:val="000000" w:themeColor="dark1"/>
          <w:kern w:val="24"/>
          <w:szCs w:val="36"/>
        </w:rPr>
        <w:t xml:space="preserve">r 2Rx and 4Rx tests were agreed </w:t>
      </w:r>
      <w:r w:rsidR="006E1B32">
        <w:rPr>
          <w:color w:val="000000" w:themeColor="dark1"/>
          <w:kern w:val="24"/>
          <w:szCs w:val="36"/>
        </w:rPr>
        <w:t>as summarized below</w:t>
      </w:r>
      <w:r w:rsidR="00D545DA">
        <w:rPr>
          <w:color w:val="000000" w:themeColor="dark1"/>
          <w:kern w:val="24"/>
          <w:szCs w:val="36"/>
        </w:rPr>
        <w:t xml:space="preserve"> [2]</w:t>
      </w:r>
      <w:r w:rsidR="006E1B32">
        <w:rPr>
          <w:color w:val="000000" w:themeColor="dark1"/>
          <w:kern w:val="24"/>
          <w:szCs w:val="36"/>
        </w:rPr>
        <w:t>:</w:t>
      </w:r>
    </w:p>
    <w:p w:rsidR="006E1B32" w:rsidRPr="00052169" w:rsidRDefault="006E1B32" w:rsidP="006E1B32">
      <w:pPr>
        <w:spacing w:before="120" w:after="120"/>
        <w:rPr>
          <w:i/>
        </w:rPr>
      </w:pPr>
      <w:r w:rsidRPr="00052169">
        <w:rPr>
          <w:i/>
        </w:rPr>
        <w:t xml:space="preserve">Repetition levels for PDSCH </w:t>
      </w:r>
      <w:r w:rsidR="00D545DA">
        <w:rPr>
          <w:i/>
        </w:rPr>
        <w:t xml:space="preserve">TM2 </w:t>
      </w:r>
      <w:r w:rsidRPr="00052169">
        <w:rPr>
          <w:i/>
        </w:rPr>
        <w:t>tests:</w:t>
      </w:r>
    </w:p>
    <w:p w:rsidR="006E1B32" w:rsidRPr="00052169" w:rsidRDefault="00373ECE" w:rsidP="006E1B32">
      <w:pPr>
        <w:numPr>
          <w:ilvl w:val="0"/>
          <w:numId w:val="4"/>
        </w:numPr>
        <w:spacing w:after="0"/>
        <w:rPr>
          <w:i/>
          <w:lang w:val="en-US"/>
        </w:rPr>
      </w:pPr>
      <w:r>
        <w:rPr>
          <w:i/>
          <w:lang w:val="en-US"/>
        </w:rPr>
        <w:t>TM2 Mode B (FDD/TDD</w:t>
      </w:r>
      <w:r w:rsidR="006E1B32" w:rsidRPr="00052169">
        <w:rPr>
          <w:i/>
          <w:lang w:val="en-US"/>
        </w:rPr>
        <w:t>)</w:t>
      </w:r>
    </w:p>
    <w:p w:rsidR="006E1B32" w:rsidRPr="00052169" w:rsidRDefault="006E1B32" w:rsidP="006E1B32">
      <w:pPr>
        <w:numPr>
          <w:ilvl w:val="1"/>
          <w:numId w:val="4"/>
        </w:numPr>
        <w:spacing w:after="0"/>
        <w:rPr>
          <w:i/>
          <w:lang w:val="en-US"/>
        </w:rPr>
      </w:pPr>
      <w:r w:rsidRPr="00052169">
        <w:rPr>
          <w:i/>
          <w:lang w:val="en-US"/>
        </w:rPr>
        <w:t>2Rx</w:t>
      </w:r>
    </w:p>
    <w:p w:rsidR="006E1B32" w:rsidRPr="00052169" w:rsidRDefault="006E1B32" w:rsidP="006E1B32">
      <w:pPr>
        <w:numPr>
          <w:ilvl w:val="2"/>
          <w:numId w:val="4"/>
        </w:numPr>
        <w:spacing w:after="0"/>
        <w:rPr>
          <w:i/>
          <w:lang w:val="en-US"/>
        </w:rPr>
      </w:pPr>
      <w:r w:rsidRPr="00052169">
        <w:rPr>
          <w:i/>
          <w:lang w:val="en-US"/>
        </w:rPr>
        <w:t xml:space="preserve"> Repetition number=32</w:t>
      </w:r>
    </w:p>
    <w:p w:rsidR="006E1B32" w:rsidRPr="00052169" w:rsidRDefault="006E1B32" w:rsidP="006E1B32">
      <w:pPr>
        <w:numPr>
          <w:ilvl w:val="1"/>
          <w:numId w:val="4"/>
        </w:numPr>
        <w:spacing w:after="0"/>
        <w:rPr>
          <w:i/>
          <w:lang w:val="en-US"/>
        </w:rPr>
      </w:pPr>
      <w:r w:rsidRPr="00052169">
        <w:rPr>
          <w:i/>
          <w:lang w:val="en-US"/>
        </w:rPr>
        <w:t>4Rx</w:t>
      </w:r>
    </w:p>
    <w:p w:rsidR="00D545DA" w:rsidRPr="00D545DA" w:rsidRDefault="006E1B32" w:rsidP="006E1B32">
      <w:pPr>
        <w:numPr>
          <w:ilvl w:val="2"/>
          <w:numId w:val="4"/>
        </w:numPr>
        <w:spacing w:after="0"/>
        <w:jc w:val="both"/>
      </w:pPr>
      <w:r w:rsidRPr="00D545DA">
        <w:rPr>
          <w:i/>
          <w:lang w:val="en-US"/>
        </w:rPr>
        <w:t xml:space="preserve"> Repetition number=16</w:t>
      </w:r>
    </w:p>
    <w:p w:rsidR="00D545DA" w:rsidRDefault="00D545DA" w:rsidP="00D545DA">
      <w:pPr>
        <w:spacing w:after="0"/>
        <w:jc w:val="both"/>
      </w:pPr>
    </w:p>
    <w:p w:rsidR="006E1B32" w:rsidRDefault="00DF536D" w:rsidP="006E1B32">
      <w:pPr>
        <w:jc w:val="both"/>
      </w:pPr>
      <w:r>
        <w:t>With the introduction of</w:t>
      </w:r>
      <w:r w:rsidR="006E1B32">
        <w:t xml:space="preserve"> smaller repetition levels for 2Rx and 4Rx tests, the frequency hopping interval also should to be reduced accordingly. In this contribution we presen</w:t>
      </w:r>
      <w:r w:rsidR="00C94987">
        <w:t>t the simulation results for TM2 PDSCH performance in CE Mode B</w:t>
      </w:r>
      <w:r w:rsidR="006E1B32">
        <w:t xml:space="preserve"> with 2Rx and 4Rx with the repetition levels and frequen</w:t>
      </w:r>
      <w:r w:rsidR="00C94987">
        <w:t>cy hopping intervals agreed</w:t>
      </w:r>
      <w:r w:rsidR="006E1B32">
        <w:t xml:space="preserve"> in </w:t>
      </w:r>
      <w:r w:rsidR="006E1B32">
        <w:fldChar w:fldCharType="begin"/>
      </w:r>
      <w:r w:rsidR="006E1B32">
        <w:instrText xml:space="preserve"> REF _Ref493713030 \r \h </w:instrText>
      </w:r>
      <w:r w:rsidR="006E1B32">
        <w:fldChar w:fldCharType="separate"/>
      </w:r>
      <w:r w:rsidR="006E1B32">
        <w:t>[2]</w:t>
      </w:r>
      <w:r w:rsidR="006E1B32">
        <w:fldChar w:fldCharType="end"/>
      </w:r>
      <w:r w:rsidR="006E1B32">
        <w:t>.</w:t>
      </w:r>
    </w:p>
    <w:p w:rsidR="006E1B32" w:rsidRDefault="006E1B32" w:rsidP="006E1B32"/>
    <w:p w:rsidR="006E1B32" w:rsidRDefault="006E1B32" w:rsidP="006E1B32">
      <w:pPr>
        <w:pStyle w:val="Heading1"/>
        <w:numPr>
          <w:ilvl w:val="0"/>
          <w:numId w:val="2"/>
        </w:numPr>
        <w:ind w:left="360"/>
        <w:rPr>
          <w:szCs w:val="32"/>
          <w:lang w:val="en-US"/>
        </w:rPr>
      </w:pPr>
      <w:r w:rsidRPr="00226358">
        <w:rPr>
          <w:szCs w:val="32"/>
          <w:lang w:val="en-US"/>
        </w:rPr>
        <w:t xml:space="preserve">Simulation Results </w:t>
      </w:r>
    </w:p>
    <w:p w:rsidR="006E1B32" w:rsidRDefault="001C51CD" w:rsidP="006E1B32">
      <w:pPr>
        <w:jc w:val="both"/>
      </w:pPr>
      <w:bookmarkStart w:id="0" w:name="_GoBack"/>
      <w:bookmarkEnd w:id="0"/>
      <w:r>
        <w:t>The PDSCH per</w:t>
      </w:r>
      <w:r w:rsidR="00306597">
        <w:t>formance in TM2 for 2Rx</w:t>
      </w:r>
      <w:r w:rsidR="006E1B32" w:rsidRPr="00DF536D">
        <w:t xml:space="preserve"> in F</w:t>
      </w:r>
      <w:r>
        <w:t xml:space="preserve">DD </w:t>
      </w:r>
      <w:r w:rsidR="00306597">
        <w:t xml:space="preserve">(with frequency hopping interval = 16 and 8) </w:t>
      </w:r>
      <w:r>
        <w:t xml:space="preserve">and TDD </w:t>
      </w:r>
      <w:r w:rsidR="00306597">
        <w:t>(</w:t>
      </w:r>
      <w:r w:rsidR="00306597">
        <w:t xml:space="preserve">with </w:t>
      </w:r>
      <w:r w:rsidR="00306597">
        <w:t>fre</w:t>
      </w:r>
      <w:r w:rsidR="00306597">
        <w:t>quency hopping interval = 20</w:t>
      </w:r>
      <w:r w:rsidR="00306597">
        <w:t xml:space="preserve">) </w:t>
      </w:r>
      <w:r>
        <w:t>modes is captur</w:t>
      </w:r>
      <w:r w:rsidR="00306597">
        <w:t xml:space="preserve">ed in Figure 1 </w:t>
      </w:r>
      <w:r w:rsidR="006E1B32" w:rsidRPr="00DF536D">
        <w:t xml:space="preserve">below. </w:t>
      </w:r>
    </w:p>
    <w:p w:rsidR="00306597" w:rsidRPr="00DF536D" w:rsidRDefault="00306597" w:rsidP="006E1B32">
      <w:pPr>
        <w:jc w:val="both"/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5943600" cy="520128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201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6597" w:rsidRPr="00AA4EEC" w:rsidRDefault="00306597" w:rsidP="00306597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i/>
          <w:szCs w:val="20"/>
          <w:lang w:val="en-GB" w:eastAsia="en-GB"/>
        </w:rPr>
      </w:pPr>
      <w:r w:rsidRPr="00AA4EEC"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t>Observation #1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: For </w:t>
      </w:r>
      <w:r w:rsidR="004A67B6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2Rx </w:t>
      </w:r>
      <w:r w:rsidR="005C7DC6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TM2 CE Mode B 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>in FDD,</w:t>
      </w:r>
      <w:r w:rsidR="005C7DC6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performance difference is small between</w:t>
      </w:r>
      <w:r w:rsidR="004A67B6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</w:t>
      </w:r>
      <w:r w:rsidR="005C7DC6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frequency hopping </w:t>
      </w:r>
      <w:r w:rsidR="004A67B6">
        <w:rPr>
          <w:rFonts w:ascii="Times New Roman" w:eastAsia="Times New Roman" w:hAnsi="Times New Roman" w:cs="Times New Roman"/>
          <w:i/>
          <w:szCs w:val="20"/>
          <w:lang w:val="en-GB" w:eastAsia="en-GB"/>
        </w:rPr>
        <w:t>intervals</w:t>
      </w:r>
      <w:r w:rsidR="005C7DC6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16 and 8.</w:t>
      </w:r>
    </w:p>
    <w:p w:rsidR="005C7DC6" w:rsidRDefault="005C7DC6" w:rsidP="005C7DC6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noProof/>
          <w:lang w:eastAsia="zh-CN"/>
        </w:rPr>
      </w:pPr>
      <w:r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t>Observation #2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: For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TM2 CE Mode B 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>in FDD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and TDD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>,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the SNR corresponding to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70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%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of max throughput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is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about -15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dB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.</w:t>
      </w:r>
      <w:r>
        <w:rPr>
          <w:noProof/>
          <w:lang w:eastAsia="zh-CN"/>
        </w:rPr>
        <w:t xml:space="preserve"> </w:t>
      </w:r>
    </w:p>
    <w:p w:rsidR="006E1B32" w:rsidRDefault="006E1B32" w:rsidP="006E1B32"/>
    <w:p w:rsidR="005C7DC6" w:rsidRDefault="005C7DC6" w:rsidP="005C7DC6">
      <w:pPr>
        <w:jc w:val="both"/>
      </w:pPr>
      <w:r>
        <w:t>The PDSCH per</w:t>
      </w:r>
      <w:r w:rsidR="00FC212E">
        <w:t>formance in TM2 for 4</w:t>
      </w:r>
      <w:r>
        <w:t>Rx</w:t>
      </w:r>
      <w:r w:rsidRPr="00DF536D">
        <w:t xml:space="preserve"> in F</w:t>
      </w:r>
      <w:r>
        <w:t xml:space="preserve">DD (with frequency hopping interval = </w:t>
      </w:r>
      <w:r w:rsidR="00FC212E">
        <w:t>8 and 4</w:t>
      </w:r>
      <w:r>
        <w:t>) and TDD (with fre</w:t>
      </w:r>
      <w:r w:rsidR="00FC212E">
        <w:t>quency hopping interval = 1</w:t>
      </w:r>
      <w:r>
        <w:t xml:space="preserve">0) modes is captured in Figure </w:t>
      </w:r>
      <w:r w:rsidR="00FC212E">
        <w:t>2</w:t>
      </w:r>
      <w:r>
        <w:t xml:space="preserve"> </w:t>
      </w:r>
      <w:r w:rsidRPr="00DF536D">
        <w:t xml:space="preserve">below. </w:t>
      </w:r>
    </w:p>
    <w:p w:rsidR="005C7DC6" w:rsidRPr="00DF536D" w:rsidRDefault="00FC212E" w:rsidP="005C7DC6">
      <w:pPr>
        <w:jc w:val="both"/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5943600" cy="520128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Fig2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201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7DC6" w:rsidRPr="00AA4EEC" w:rsidRDefault="00FC212E" w:rsidP="005C7DC6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i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t>Observation #3</w:t>
      </w:r>
      <w:r w:rsidR="005C7DC6"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: For </w:t>
      </w:r>
      <w:r w:rsidR="004A67B6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4Rx </w:t>
      </w:r>
      <w:r w:rsidR="005C7DC6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TM2 CE Mode B </w:t>
      </w:r>
      <w:r w:rsidR="005C7DC6"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>in FDD,</w:t>
      </w:r>
      <w:r w:rsidR="005C7DC6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performance difference is small between</w:t>
      </w:r>
      <w:r w:rsidR="005C7DC6"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</w:t>
      </w:r>
      <w:r w:rsidR="005C7DC6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frequency hopping </w:t>
      </w:r>
      <w:r w:rsidR="004A67B6">
        <w:rPr>
          <w:rFonts w:ascii="Times New Roman" w:eastAsia="Times New Roman" w:hAnsi="Times New Roman" w:cs="Times New Roman"/>
          <w:i/>
          <w:szCs w:val="20"/>
          <w:lang w:val="en-GB" w:eastAsia="en-GB"/>
        </w:rPr>
        <w:t>intervals 8 and 4</w:t>
      </w:r>
      <w:r w:rsidR="005C7DC6">
        <w:rPr>
          <w:rFonts w:ascii="Times New Roman" w:eastAsia="Times New Roman" w:hAnsi="Times New Roman" w:cs="Times New Roman"/>
          <w:i/>
          <w:szCs w:val="20"/>
          <w:lang w:val="en-GB" w:eastAsia="en-GB"/>
        </w:rPr>
        <w:t>.</w:t>
      </w:r>
    </w:p>
    <w:p w:rsidR="005C7DC6" w:rsidRPr="004A67B6" w:rsidRDefault="004A67B6" w:rsidP="005C7DC6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noProof/>
          <w:lang w:val="en-GB" w:eastAsia="zh-CN"/>
        </w:rPr>
      </w:pPr>
      <w:r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t>Observation #4</w:t>
      </w:r>
      <w:r w:rsidR="005C7DC6"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: For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4Rx </w:t>
      </w:r>
      <w:r w:rsidR="005C7DC6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TM2 CE Mode B </w:t>
      </w:r>
      <w:r w:rsidR="005C7DC6"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>in FDD</w:t>
      </w:r>
      <w:r w:rsidR="005C7DC6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and TDD</w:t>
      </w:r>
      <w:r w:rsidR="005C7DC6"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>,</w:t>
      </w:r>
      <w:r w:rsidR="005C7DC6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</w:t>
      </w:r>
      <w:r w:rsidR="005C7DC6"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the SNR corresponding to </w:t>
      </w:r>
      <w:r w:rsidR="005C7DC6">
        <w:rPr>
          <w:rFonts w:ascii="Times New Roman" w:eastAsia="Times New Roman" w:hAnsi="Times New Roman" w:cs="Times New Roman"/>
          <w:i/>
          <w:szCs w:val="20"/>
          <w:lang w:val="en-GB" w:eastAsia="en-GB"/>
        </w:rPr>
        <w:t>70</w:t>
      </w:r>
      <w:r w:rsidR="005C7DC6"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% </w:t>
      </w:r>
      <w:r w:rsidR="005C7DC6">
        <w:rPr>
          <w:rFonts w:ascii="Times New Roman" w:eastAsia="Times New Roman" w:hAnsi="Times New Roman" w:cs="Times New Roman"/>
          <w:i/>
          <w:szCs w:val="20"/>
          <w:lang w:val="en-GB" w:eastAsia="en-GB"/>
        </w:rPr>
        <w:t>of max throughput</w:t>
      </w:r>
      <w:r w:rsidR="005C7DC6"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is </w:t>
      </w:r>
      <w:r w:rsidR="005C7DC6">
        <w:rPr>
          <w:rFonts w:ascii="Times New Roman" w:eastAsia="Times New Roman" w:hAnsi="Times New Roman" w:cs="Times New Roman"/>
          <w:i/>
          <w:szCs w:val="20"/>
          <w:lang w:val="en-GB" w:eastAsia="en-GB"/>
        </w:rPr>
        <w:t>about -15dB.</w:t>
      </w:r>
    </w:p>
    <w:p w:rsidR="006E1B32" w:rsidRDefault="006E1B32" w:rsidP="006E1B32"/>
    <w:p w:rsidR="006E1B32" w:rsidRPr="00590453" w:rsidRDefault="006E1B32" w:rsidP="006E1B32">
      <w:pPr>
        <w:pStyle w:val="Heading1"/>
        <w:numPr>
          <w:ilvl w:val="0"/>
          <w:numId w:val="2"/>
        </w:numPr>
        <w:ind w:left="450"/>
        <w:rPr>
          <w:szCs w:val="32"/>
          <w:lang w:val="en-US"/>
        </w:rPr>
      </w:pPr>
      <w:r w:rsidRPr="00590453">
        <w:rPr>
          <w:szCs w:val="32"/>
          <w:lang w:val="en-US"/>
        </w:rPr>
        <w:t>Conclusions</w:t>
      </w:r>
    </w:p>
    <w:p w:rsidR="006E1B32" w:rsidRDefault="006E1B32" w:rsidP="006E1B32">
      <w:pPr>
        <w:jc w:val="both"/>
      </w:pPr>
      <w:r w:rsidRPr="0036673C">
        <w:t xml:space="preserve">In this contribution we have presented the ideal simulation results for </w:t>
      </w:r>
      <w:r w:rsidR="004A67B6">
        <w:t>PDSCH in TM2</w:t>
      </w:r>
      <w:r w:rsidRPr="0036673C">
        <w:t xml:space="preserve"> for performance alignment for </w:t>
      </w:r>
      <w:r>
        <w:t xml:space="preserve">Rel-13 </w:t>
      </w:r>
      <w:r w:rsidRPr="0036673C">
        <w:t>non-BL/CE UE req</w:t>
      </w:r>
      <w:r>
        <w:t xml:space="preserve">uirements. Our observations </w:t>
      </w:r>
      <w:r w:rsidRPr="0036673C">
        <w:t>are summarized below:</w:t>
      </w:r>
    </w:p>
    <w:p w:rsidR="00D6722A" w:rsidRPr="00AA4EEC" w:rsidRDefault="00D6722A" w:rsidP="00D6722A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i/>
          <w:szCs w:val="20"/>
          <w:lang w:val="en-GB" w:eastAsia="en-GB"/>
        </w:rPr>
      </w:pPr>
      <w:r w:rsidRPr="00AA4EEC"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t>Observation #1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: For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2Rx TM2 CE Mode B 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>in FDD,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performance difference is small between frequency hopping intervals 16 and 8.</w:t>
      </w:r>
    </w:p>
    <w:p w:rsidR="00D6722A" w:rsidRDefault="00D6722A" w:rsidP="00D6722A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noProof/>
          <w:lang w:eastAsia="zh-CN"/>
        </w:rPr>
      </w:pPr>
      <w:r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t>Observation #2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: For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TM2 CE Mode B 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>in FDD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and TDD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>,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the SNR corresponding to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70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%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of max throughput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is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about -15dB.</w:t>
      </w:r>
      <w:r>
        <w:rPr>
          <w:noProof/>
          <w:lang w:eastAsia="zh-CN"/>
        </w:rPr>
        <w:t xml:space="preserve"> </w:t>
      </w:r>
    </w:p>
    <w:p w:rsidR="00D6722A" w:rsidRPr="00AA4EEC" w:rsidRDefault="00D6722A" w:rsidP="00D6722A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i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t>Observation #3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: For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4Rx TM2 CE Mode B 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>in FDD,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performance difference is small between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frequency hopping intervals 8 and 4.</w:t>
      </w:r>
    </w:p>
    <w:p w:rsidR="00D6722A" w:rsidRPr="004A67B6" w:rsidRDefault="00D6722A" w:rsidP="00D6722A">
      <w:pPr>
        <w:pStyle w:val="Doc-text2"/>
        <w:tabs>
          <w:tab w:val="clear" w:pos="1622"/>
        </w:tabs>
        <w:spacing w:before="120" w:after="120"/>
        <w:ind w:left="0" w:firstLine="0"/>
        <w:jc w:val="both"/>
        <w:rPr>
          <w:noProof/>
          <w:lang w:val="en-GB" w:eastAsia="zh-CN"/>
        </w:rPr>
      </w:pPr>
      <w:r>
        <w:rPr>
          <w:rFonts w:ascii="Times New Roman" w:eastAsia="Times New Roman" w:hAnsi="Times New Roman" w:cs="Times New Roman"/>
          <w:b/>
          <w:i/>
          <w:szCs w:val="20"/>
          <w:lang w:val="en-GB" w:eastAsia="en-GB"/>
        </w:rPr>
        <w:lastRenderedPageBreak/>
        <w:t>Observation #4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: For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4Rx TM2 CE Mode B 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>in FDD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and TDD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>,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the SNR corresponding to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70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%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of max throughput</w:t>
      </w:r>
      <w:r w:rsidRPr="00AA4EEC">
        <w:rPr>
          <w:rFonts w:ascii="Times New Roman" w:eastAsia="Times New Roman" w:hAnsi="Times New Roman" w:cs="Times New Roman"/>
          <w:i/>
          <w:szCs w:val="20"/>
          <w:lang w:val="en-GB" w:eastAsia="en-GB"/>
        </w:rPr>
        <w:t xml:space="preserve"> is </w:t>
      </w:r>
      <w:r>
        <w:rPr>
          <w:rFonts w:ascii="Times New Roman" w:eastAsia="Times New Roman" w:hAnsi="Times New Roman" w:cs="Times New Roman"/>
          <w:i/>
          <w:szCs w:val="20"/>
          <w:lang w:val="en-GB" w:eastAsia="en-GB"/>
        </w:rPr>
        <w:t>about -15dB.</w:t>
      </w:r>
    </w:p>
    <w:p w:rsidR="006E1B32" w:rsidRDefault="006E1B32" w:rsidP="006E1B32"/>
    <w:p w:rsidR="006E1B32" w:rsidRPr="00226358" w:rsidRDefault="006E1B32" w:rsidP="006E1B32">
      <w:pPr>
        <w:pStyle w:val="Heading1"/>
        <w:numPr>
          <w:ilvl w:val="0"/>
          <w:numId w:val="2"/>
        </w:numPr>
        <w:ind w:left="450"/>
        <w:jc w:val="both"/>
        <w:rPr>
          <w:lang w:val="en-US"/>
        </w:rPr>
      </w:pPr>
      <w:r w:rsidRPr="00226358">
        <w:rPr>
          <w:lang w:val="en-US"/>
        </w:rPr>
        <w:t>References</w:t>
      </w:r>
    </w:p>
    <w:p w:rsidR="006E1B32" w:rsidRDefault="006E1B32" w:rsidP="006E1B32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60" w:line="259" w:lineRule="auto"/>
        <w:ind w:hanging="630"/>
        <w:contextualSpacing/>
        <w:jc w:val="both"/>
        <w:textAlignment w:val="auto"/>
        <w:rPr>
          <w:szCs w:val="24"/>
          <w:lang w:eastAsia="ja-JP"/>
        </w:rPr>
      </w:pPr>
      <w:r w:rsidRPr="00844CB6">
        <w:rPr>
          <w:szCs w:val="24"/>
          <w:lang w:eastAsia="ja-JP"/>
        </w:rPr>
        <w:t>R4-1706196</w:t>
      </w:r>
      <w:r>
        <w:rPr>
          <w:szCs w:val="24"/>
          <w:lang w:eastAsia="ja-JP"/>
        </w:rPr>
        <w:t>,</w:t>
      </w:r>
      <w:r w:rsidRPr="00844CB6">
        <w:rPr>
          <w:szCs w:val="24"/>
          <w:lang w:eastAsia="ja-JP"/>
        </w:rPr>
        <w:t xml:space="preserve">  “WF on requirements for Rel-13 Non-BL UE”, Huawei, HiSilicon, Ericsson, Intel Corporation, Qualcomm</w:t>
      </w:r>
    </w:p>
    <w:p w:rsidR="00664F36" w:rsidRDefault="000F788C" w:rsidP="00D6722A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60" w:line="259" w:lineRule="auto"/>
        <w:ind w:hanging="630"/>
        <w:contextualSpacing/>
        <w:jc w:val="both"/>
        <w:textAlignment w:val="auto"/>
      </w:pPr>
      <w:bookmarkStart w:id="1" w:name="_Ref493714230"/>
      <w:r w:rsidRPr="000F788C">
        <w:rPr>
          <w:szCs w:val="24"/>
          <w:lang w:eastAsia="ja-JP"/>
        </w:rPr>
        <w:t>R4-170</w:t>
      </w:r>
      <w:r w:rsidRPr="000F788C">
        <w:rPr>
          <w:rFonts w:hint="eastAsia"/>
          <w:szCs w:val="24"/>
          <w:lang w:eastAsia="ja-JP"/>
        </w:rPr>
        <w:t>90</w:t>
      </w:r>
      <w:r>
        <w:rPr>
          <w:szCs w:val="24"/>
          <w:lang w:eastAsia="ja-JP"/>
        </w:rPr>
        <w:t>38</w:t>
      </w:r>
      <w:r w:rsidRPr="000F788C">
        <w:rPr>
          <w:szCs w:val="24"/>
          <w:lang w:eastAsia="ja-JP"/>
        </w:rPr>
        <w:t>, “</w:t>
      </w:r>
      <w:r>
        <w:rPr>
          <w:rFonts w:hint="eastAsia"/>
          <w:noProof/>
          <w:lang w:eastAsia="zh-CN"/>
        </w:rPr>
        <w:t>CR</w:t>
      </w:r>
      <w:r>
        <w:rPr>
          <w:noProof/>
        </w:rPr>
        <w:t xml:space="preserve"> for requirements of TM2</w:t>
      </w:r>
      <w:r>
        <w:rPr>
          <w:noProof/>
        </w:rPr>
        <w:t xml:space="preserve"> with 2Rx and 4Rx”, </w:t>
      </w:r>
      <w:r w:rsidRPr="000F788C">
        <w:rPr>
          <w:szCs w:val="24"/>
          <w:lang w:eastAsia="ja-JP"/>
        </w:rPr>
        <w:t>Huawei, HiSilicon</w:t>
      </w:r>
      <w:bookmarkEnd w:id="1"/>
    </w:p>
    <w:sectPr w:rsidR="00664F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A904507"/>
    <w:multiLevelType w:val="hybridMultilevel"/>
    <w:tmpl w:val="E6C00242"/>
    <w:lvl w:ilvl="0" w:tplc="C1402474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6B0089"/>
    <w:multiLevelType w:val="hybridMultilevel"/>
    <w:tmpl w:val="5ED44562"/>
    <w:lvl w:ilvl="0" w:tplc="2B7EDF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103392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6690A0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0AD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A6B2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C418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C858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DC02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426E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1CE6A74"/>
    <w:multiLevelType w:val="multilevel"/>
    <w:tmpl w:val="3D425C32"/>
    <w:lvl w:ilvl="0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7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8" w:hanging="1440"/>
      </w:pPr>
      <w:rPr>
        <w:rFonts w:hint="default"/>
      </w:rPr>
    </w:lvl>
  </w:abstractNum>
  <w:abstractNum w:abstractNumId="4" w15:restartNumberingAfterBreak="0">
    <w:nsid w:val="7E7D5F0A"/>
    <w:multiLevelType w:val="hybridMultilevel"/>
    <w:tmpl w:val="7766E256"/>
    <w:lvl w:ilvl="0" w:tplc="8C66C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42E0B4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1A85A8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2084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90F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42AD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5083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5810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924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EBE"/>
    <w:rsid w:val="000D3EBE"/>
    <w:rsid w:val="000F788C"/>
    <w:rsid w:val="001C51CD"/>
    <w:rsid w:val="00306597"/>
    <w:rsid w:val="00373ECE"/>
    <w:rsid w:val="004A67B6"/>
    <w:rsid w:val="005C7DC6"/>
    <w:rsid w:val="00664F36"/>
    <w:rsid w:val="006E1B32"/>
    <w:rsid w:val="007A3894"/>
    <w:rsid w:val="00C94987"/>
    <w:rsid w:val="00CA436B"/>
    <w:rsid w:val="00D545DA"/>
    <w:rsid w:val="00D6722A"/>
    <w:rsid w:val="00DF536D"/>
    <w:rsid w:val="00FC2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0922BB-C8D3-4CBF-9ED0-31FE1C790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B3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,Heading 1 3GPP"/>
    <w:next w:val="Normal"/>
    <w:link w:val="Heading1Char"/>
    <w:qFormat/>
    <w:rsid w:val="006E1B3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E1B32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6E1B32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6E1B32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6E1B3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E1B32"/>
    <w:pPr>
      <w:keepNext/>
      <w:keepLines/>
      <w:numPr>
        <w:ilvl w:val="5"/>
        <w:numId w:val="1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6E1B32"/>
    <w:pPr>
      <w:keepNext/>
      <w:keepLines/>
      <w:numPr>
        <w:ilvl w:val="6"/>
        <w:numId w:val="1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6E1B3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1B3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6E1B3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6E1B32"/>
    <w:rPr>
      <w:rFonts w:ascii="Intel Clear" w:eastAsia="Times New Roman" w:hAnsi="Intel Clear" w:cs="Intel Clear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6E1B32"/>
    <w:rPr>
      <w:rFonts w:ascii="Intel Clear" w:eastAsiaTheme="majorEastAsia" w:hAnsi="Intel Clear" w:cs="Intel Clear"/>
      <w:sz w:val="28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6E1B32"/>
    <w:rPr>
      <w:rFonts w:ascii="Intel Clear" w:eastAsia="Times New Roman" w:hAnsi="Intel Clear" w:cs="Intel Clear"/>
      <w:sz w:val="24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6E1B32"/>
    <w:rPr>
      <w:rFonts w:ascii="Intel Clear" w:eastAsia="Times New Roman" w:hAnsi="Intel Clear" w:cs="Intel Clear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6E1B32"/>
    <w:rPr>
      <w:rFonts w:ascii="Intel Clear" w:eastAsia="Times New Roman" w:hAnsi="Intel Clear" w:cs="Intel Clear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6E1B32"/>
    <w:rPr>
      <w:rFonts w:ascii="Intel Clear" w:eastAsia="Times New Roman" w:hAnsi="Intel Clear" w:cs="Intel Clear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6E1B3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6E1B32"/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E1B32"/>
    <w:pPr>
      <w:ind w:left="720"/>
    </w:pPr>
  </w:style>
  <w:style w:type="paragraph" w:customStyle="1" w:styleId="Doc-text2">
    <w:name w:val="Doc-text2"/>
    <w:basedOn w:val="Normal"/>
    <w:link w:val="Doc-text2Char"/>
    <w:qFormat/>
    <w:rsid w:val="006E1B3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en-US" w:eastAsia="ja-JP"/>
    </w:rPr>
  </w:style>
  <w:style w:type="character" w:customStyle="1" w:styleId="Doc-text2Char">
    <w:name w:val="Doc-text2 Char"/>
    <w:link w:val="Doc-text2"/>
    <w:locked/>
    <w:rsid w:val="006E1B32"/>
    <w:rPr>
      <w:rFonts w:ascii="Arial" w:eastAsia="MS Mincho" w:hAnsi="Arial" w:cs="Arial"/>
      <w:sz w:val="20"/>
      <w:szCs w:val="24"/>
      <w:lang w:eastAsia="ja-JP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6E1B32"/>
    <w:pPr>
      <w:spacing w:before="120" w:after="120"/>
    </w:pPr>
    <w:rPr>
      <w:b/>
      <w:lang w:val="en-US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6E1B32"/>
    <w:rPr>
      <w:rFonts w:ascii="Times New Roman" w:eastAsia="Times New Roman" w:hAnsi="Times New Roman" w:cs="Times New Roman"/>
      <w:b/>
      <w:sz w:val="20"/>
      <w:szCs w:val="20"/>
      <w:lang w:eastAsia="en-US"/>
    </w:rPr>
  </w:style>
  <w:style w:type="character" w:customStyle="1" w:styleId="ListParagraphChar">
    <w:name w:val="List Paragraph Char"/>
    <w:link w:val="ListParagraph"/>
    <w:uiPriority w:val="34"/>
    <w:rsid w:val="006E1B3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RCoverPage">
    <w:name w:val="CR Cover Page"/>
    <w:rsid w:val="006E1B3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a">
    <w:name w:val="首标题"/>
    <w:basedOn w:val="DefaultParagraphFont"/>
    <w:rsid w:val="006E1B32"/>
    <w:rPr>
      <w:rFonts w:ascii="Arial" w:eastAsia="SimSun" w:hAnsi="Arial"/>
      <w:sz w:val="24"/>
      <w:lang w:val="en-US" w:eastAsia="zh-CN" w:bidi="ar-SA"/>
    </w:rPr>
  </w:style>
  <w:style w:type="paragraph" w:customStyle="1" w:styleId="TAH">
    <w:name w:val="TAH"/>
    <w:basedOn w:val="TAC"/>
    <w:link w:val="TAHCar"/>
    <w:rsid w:val="006E1B32"/>
    <w:rPr>
      <w:b/>
    </w:rPr>
  </w:style>
  <w:style w:type="paragraph" w:customStyle="1" w:styleId="TAC">
    <w:name w:val="TAC"/>
    <w:basedOn w:val="Normal"/>
    <w:link w:val="TACChar"/>
    <w:rsid w:val="006E1B32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sz w:val="18"/>
      <w:lang w:eastAsia="en-US"/>
    </w:rPr>
  </w:style>
  <w:style w:type="paragraph" w:customStyle="1" w:styleId="TH">
    <w:name w:val="TH"/>
    <w:basedOn w:val="Normal"/>
    <w:link w:val="THChar"/>
    <w:rsid w:val="006E1B32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AN">
    <w:name w:val="TAN"/>
    <w:basedOn w:val="Normal"/>
    <w:link w:val="TANChar"/>
    <w:rsid w:val="006E1B32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  <w:lang w:eastAsia="en-US"/>
    </w:rPr>
  </w:style>
  <w:style w:type="character" w:customStyle="1" w:styleId="TACChar">
    <w:name w:val="TAC Char"/>
    <w:link w:val="TAC"/>
    <w:rsid w:val="006E1B32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6E1B32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rsid w:val="006E1B32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basedOn w:val="DefaultParagraphFont"/>
    <w:link w:val="TAN"/>
    <w:rsid w:val="006E1B32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L">
    <w:name w:val="TAL"/>
    <w:basedOn w:val="Normal"/>
    <w:link w:val="TALCar"/>
    <w:rsid w:val="006E1B32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  <w:lang w:eastAsia="en-US"/>
    </w:rPr>
  </w:style>
  <w:style w:type="character" w:customStyle="1" w:styleId="TALCar">
    <w:name w:val="TAL Car"/>
    <w:link w:val="TAL"/>
    <w:rsid w:val="006E1B32"/>
    <w:rPr>
      <w:rFonts w:ascii="Arial" w:eastAsia="SimSun" w:hAnsi="Arial" w:cs="Times New Roman"/>
      <w:sz w:val="18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CA436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/>
  <dc:description/>
  <cp:lastModifiedBy>Tian, Shuang</cp:lastModifiedBy>
  <cp:revision>8</cp:revision>
  <dcterms:created xsi:type="dcterms:W3CDTF">2017-10-01T04:19:00Z</dcterms:created>
  <dcterms:modified xsi:type="dcterms:W3CDTF">2017-10-01T05:31:00Z</dcterms:modified>
</cp:coreProperties>
</file>